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771" w:rsidRDefault="00360485">
      <w:pPr>
        <w:rPr>
          <w:rFonts w:ascii="仿宋" w:eastAsia="仿宋" w:hAnsi="仿宋" w:cs="仿宋"/>
          <w:sz w:val="32"/>
          <w:szCs w:val="32"/>
        </w:rPr>
      </w:pPr>
      <w:r>
        <w:rPr>
          <w:rFonts w:ascii="仿宋" w:eastAsia="仿宋" w:hAnsi="仿宋" w:cs="仿宋" w:hint="eastAsia"/>
          <w:sz w:val="32"/>
          <w:szCs w:val="32"/>
        </w:rPr>
        <w:t>附：</w:t>
      </w:r>
    </w:p>
    <w:p w:rsidR="00360485" w:rsidRPr="00360485" w:rsidRDefault="00360485" w:rsidP="00360485">
      <w:pPr>
        <w:pStyle w:val="Acetate"/>
        <w:ind w:firstLine="360"/>
        <w:rPr>
          <w:rFonts w:hint="eastAsia"/>
        </w:rPr>
      </w:pPr>
      <w:bookmarkStart w:id="0" w:name="_GoBack"/>
      <w:bookmarkEnd w:id="0"/>
    </w:p>
    <w:p w:rsidR="00E60771" w:rsidRDefault="00360485">
      <w:pPr>
        <w:jc w:val="center"/>
        <w:rPr>
          <w:rStyle w:val="a4"/>
          <w:rFonts w:ascii="方正小标宋简体" w:eastAsia="方正小标宋简体" w:hAnsi="方正小标宋简体" w:cs="方正小标宋简体"/>
          <w:b w:val="0"/>
          <w:bCs/>
          <w:color w:val="333333"/>
          <w:spacing w:val="8"/>
          <w:sz w:val="44"/>
          <w:szCs w:val="44"/>
          <w:shd w:val="clear" w:color="auto" w:fill="FFFFFF"/>
        </w:rPr>
      </w:pPr>
      <w:r>
        <w:rPr>
          <w:rStyle w:val="a4"/>
          <w:rFonts w:ascii="方正小标宋简体" w:eastAsia="方正小标宋简体" w:hAnsi="方正小标宋简体" w:cs="方正小标宋简体" w:hint="eastAsia"/>
          <w:b w:val="0"/>
          <w:bCs/>
          <w:color w:val="333333"/>
          <w:spacing w:val="8"/>
          <w:sz w:val="44"/>
          <w:szCs w:val="44"/>
          <w:shd w:val="clear" w:color="auto" w:fill="FFFFFF"/>
        </w:rPr>
        <w:t>福建省人民政府关于进一步加强农村宅基地和村民住宅建设管理的若干意见（试行）</w:t>
      </w:r>
    </w:p>
    <w:p w:rsidR="00E60771" w:rsidRDefault="00360485">
      <w:pPr>
        <w:jc w:val="center"/>
        <w:rPr>
          <w:rFonts w:ascii="楷体" w:eastAsia="楷体" w:hAnsi="楷体" w:cs="楷体"/>
          <w:color w:val="333333"/>
          <w:spacing w:val="8"/>
          <w:sz w:val="32"/>
          <w:szCs w:val="32"/>
          <w:shd w:val="clear" w:color="auto" w:fill="FFFFFF"/>
        </w:rPr>
      </w:pPr>
      <w:r>
        <w:rPr>
          <w:rFonts w:ascii="楷体" w:eastAsia="楷体" w:hAnsi="楷体" w:cs="楷体" w:hint="eastAsia"/>
          <w:color w:val="333333"/>
          <w:spacing w:val="8"/>
          <w:sz w:val="32"/>
          <w:szCs w:val="32"/>
          <w:shd w:val="clear" w:color="auto" w:fill="FFFFFF"/>
        </w:rPr>
        <w:t>闽政〔</w:t>
      </w:r>
      <w:r>
        <w:rPr>
          <w:rFonts w:ascii="楷体" w:eastAsia="楷体" w:hAnsi="楷体" w:cs="楷体" w:hint="eastAsia"/>
          <w:color w:val="333333"/>
          <w:spacing w:val="8"/>
          <w:sz w:val="32"/>
          <w:szCs w:val="32"/>
          <w:shd w:val="clear" w:color="auto" w:fill="FFFFFF"/>
        </w:rPr>
        <w:t>2021</w:t>
      </w:r>
      <w:r>
        <w:rPr>
          <w:rFonts w:ascii="楷体" w:eastAsia="楷体" w:hAnsi="楷体" w:cs="楷体" w:hint="eastAsia"/>
          <w:color w:val="333333"/>
          <w:spacing w:val="8"/>
          <w:sz w:val="32"/>
          <w:szCs w:val="32"/>
          <w:shd w:val="clear" w:color="auto" w:fill="FFFFFF"/>
        </w:rPr>
        <w:t>〕</w:t>
      </w:r>
      <w:r>
        <w:rPr>
          <w:rFonts w:ascii="楷体" w:eastAsia="楷体" w:hAnsi="楷体" w:cs="楷体" w:hint="eastAsia"/>
          <w:color w:val="333333"/>
          <w:spacing w:val="8"/>
          <w:sz w:val="32"/>
          <w:szCs w:val="32"/>
          <w:shd w:val="clear" w:color="auto" w:fill="FFFFFF"/>
        </w:rPr>
        <w:t>2</w:t>
      </w:r>
      <w:r>
        <w:rPr>
          <w:rFonts w:ascii="楷体" w:eastAsia="楷体" w:hAnsi="楷体" w:cs="楷体" w:hint="eastAsia"/>
          <w:color w:val="333333"/>
          <w:spacing w:val="8"/>
          <w:sz w:val="32"/>
          <w:szCs w:val="32"/>
          <w:shd w:val="clear" w:color="auto" w:fill="FFFFFF"/>
        </w:rPr>
        <w:t>号</w:t>
      </w:r>
    </w:p>
    <w:p w:rsidR="00E60771" w:rsidRDefault="00360485">
      <w:pPr>
        <w:pStyle w:val="a3"/>
        <w:widowControl/>
        <w:spacing w:beforeAutospacing="0" w:afterAutospacing="0"/>
        <w:rPr>
          <w:rFonts w:ascii="仿宋" w:eastAsia="仿宋" w:hAnsi="仿宋" w:cs="仿宋"/>
          <w:sz w:val="32"/>
          <w:szCs w:val="32"/>
        </w:rPr>
      </w:pPr>
      <w:r>
        <w:rPr>
          <w:rFonts w:ascii="仿宋" w:eastAsia="仿宋" w:hAnsi="仿宋" w:cs="仿宋" w:hint="eastAsia"/>
          <w:sz w:val="32"/>
          <w:szCs w:val="32"/>
        </w:rPr>
        <w:t>各市、县（区）人民政府，平潭综合实验区管委会，省人民政府各部门、各直属机构</w:t>
      </w:r>
      <w:r>
        <w:rPr>
          <w:rFonts w:ascii="仿宋" w:eastAsia="仿宋" w:hAnsi="仿宋" w:cs="仿宋" w:hint="eastAsia"/>
          <w:sz w:val="32"/>
          <w:szCs w:val="32"/>
        </w:rPr>
        <w:t>:</w:t>
      </w:r>
    </w:p>
    <w:p w:rsidR="00E60771" w:rsidRDefault="00360485">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为进一步加强农村宅基地和村民住宅建设管理，保障农村村民合理居住需求，有效改善提升农村人居环境，提出以下意见：</w:t>
      </w:r>
    </w:p>
    <w:p w:rsidR="00E60771" w:rsidRDefault="00360485">
      <w:pPr>
        <w:pStyle w:val="a3"/>
        <w:widowControl/>
        <w:spacing w:beforeAutospacing="0" w:afterAutospacing="0"/>
        <w:ind w:firstLineChars="200" w:firstLine="643"/>
        <w:rPr>
          <w:rFonts w:ascii="仿宋" w:eastAsia="仿宋" w:hAnsi="仿宋" w:cs="仿宋"/>
          <w:sz w:val="32"/>
          <w:szCs w:val="32"/>
        </w:rPr>
      </w:pPr>
      <w:r>
        <w:rPr>
          <w:rStyle w:val="a4"/>
          <w:rFonts w:ascii="仿宋" w:eastAsia="仿宋" w:hAnsi="仿宋" w:cs="仿宋" w:hint="eastAsia"/>
          <w:sz w:val="32"/>
          <w:szCs w:val="32"/>
        </w:rPr>
        <w:t>一、坚持规划引领</w:t>
      </w:r>
    </w:p>
    <w:p w:rsidR="00E60771" w:rsidRDefault="00360485">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建立县级党委和政府主要负责同志负责的乡村规划编制委员会，统筹推进“多规合一”的实用性村庄规划编制工作，科学安排农村宅基地布局。具体由乡（镇）人民政府组织编制，报县级人民政府审批，力争</w:t>
      </w:r>
      <w:r>
        <w:rPr>
          <w:rFonts w:ascii="仿宋" w:eastAsia="仿宋" w:hAnsi="仿宋" w:cs="仿宋" w:hint="eastAsia"/>
          <w:sz w:val="32"/>
          <w:szCs w:val="32"/>
        </w:rPr>
        <w:t>2023</w:t>
      </w:r>
      <w:r>
        <w:rPr>
          <w:rFonts w:ascii="仿宋" w:eastAsia="仿宋" w:hAnsi="仿宋" w:cs="仿宋" w:hint="eastAsia"/>
          <w:sz w:val="32"/>
          <w:szCs w:val="32"/>
        </w:rPr>
        <w:t>年底前实现全省村庄规划</w:t>
      </w:r>
      <w:proofErr w:type="gramStart"/>
      <w:r>
        <w:rPr>
          <w:rFonts w:ascii="仿宋" w:eastAsia="仿宋" w:hAnsi="仿宋" w:cs="仿宋" w:hint="eastAsia"/>
          <w:sz w:val="32"/>
          <w:szCs w:val="32"/>
        </w:rPr>
        <w:t>管控全覆盖</w:t>
      </w:r>
      <w:proofErr w:type="gramEnd"/>
      <w:r>
        <w:rPr>
          <w:rFonts w:ascii="仿宋" w:eastAsia="仿宋" w:hAnsi="仿宋" w:cs="仿宋" w:hint="eastAsia"/>
          <w:sz w:val="32"/>
          <w:szCs w:val="32"/>
        </w:rPr>
        <w:t>。</w:t>
      </w:r>
    </w:p>
    <w:p w:rsidR="00E60771" w:rsidRDefault="00360485">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坚持先规划后建设，不符合国土空间规划或村庄规划的，不得批准农村宅基地和村民住宅建设。国土空间规划、村庄规划获批前，在不涉及生态保护红线和永久基本农田的前提下，</w:t>
      </w:r>
      <w:r>
        <w:rPr>
          <w:rFonts w:ascii="仿宋" w:eastAsia="仿宋" w:hAnsi="仿宋" w:cs="仿宋" w:hint="eastAsia"/>
          <w:sz w:val="32"/>
          <w:szCs w:val="32"/>
        </w:rPr>
        <w:t>现行土地利用总体规划、城乡规划、村庄建设规划和其他专项规划作一致性处理后，可作为农村宅基地和村民住宅建设的审批依据。</w:t>
      </w:r>
    </w:p>
    <w:p w:rsidR="00E60771" w:rsidRDefault="00360485">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城镇开发边界内，以及人均土地少、不能保障“一户一宅”的村庄，可以探索通过建设“农民公寓”或“农民住宅小区”等</w:t>
      </w:r>
      <w:r>
        <w:rPr>
          <w:rFonts w:ascii="仿宋" w:eastAsia="仿宋" w:hAnsi="仿宋" w:cs="仿宋" w:hint="eastAsia"/>
          <w:sz w:val="32"/>
          <w:szCs w:val="32"/>
        </w:rPr>
        <w:lastRenderedPageBreak/>
        <w:t>方式，保障农村村民</w:t>
      </w:r>
      <w:proofErr w:type="gramStart"/>
      <w:r>
        <w:rPr>
          <w:rFonts w:ascii="仿宋" w:eastAsia="仿宋" w:hAnsi="仿宋" w:cs="仿宋" w:hint="eastAsia"/>
          <w:sz w:val="32"/>
          <w:szCs w:val="32"/>
        </w:rPr>
        <w:t>实现户</w:t>
      </w:r>
      <w:proofErr w:type="gramEnd"/>
      <w:r>
        <w:rPr>
          <w:rFonts w:ascii="仿宋" w:eastAsia="仿宋" w:hAnsi="仿宋" w:cs="仿宋" w:hint="eastAsia"/>
          <w:sz w:val="32"/>
          <w:szCs w:val="32"/>
        </w:rPr>
        <w:t>有所居。市、县（区）人民政府可依法依规制定具体的建筑面积标准。</w:t>
      </w:r>
    </w:p>
    <w:p w:rsidR="00E60771" w:rsidRDefault="00360485">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责任单位：各市、县（区）人民政府，平潭综合实验区管委会，省自然资源厅、农业农村厅、住建厅等部门按职责分工落实；以下均需各地落实，不再重复列出</w:t>
      </w:r>
    </w:p>
    <w:p w:rsidR="00E60771" w:rsidRDefault="00360485">
      <w:pPr>
        <w:pStyle w:val="a3"/>
        <w:widowControl/>
        <w:spacing w:beforeAutospacing="0" w:afterAutospacing="0"/>
        <w:ind w:firstLineChars="200" w:firstLine="643"/>
        <w:rPr>
          <w:rFonts w:ascii="仿宋" w:eastAsia="仿宋" w:hAnsi="仿宋" w:cs="仿宋"/>
          <w:sz w:val="32"/>
          <w:szCs w:val="32"/>
        </w:rPr>
      </w:pPr>
      <w:r>
        <w:rPr>
          <w:rStyle w:val="a4"/>
          <w:rFonts w:ascii="仿宋" w:eastAsia="仿宋" w:hAnsi="仿宋" w:cs="仿宋" w:hint="eastAsia"/>
          <w:sz w:val="32"/>
          <w:szCs w:val="32"/>
        </w:rPr>
        <w:t>二、强化用地保障</w:t>
      </w:r>
    </w:p>
    <w:p w:rsidR="00E60771" w:rsidRDefault="00360485">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合理安排农村宅基地用地，引导优先利用存</w:t>
      </w:r>
      <w:r>
        <w:rPr>
          <w:rFonts w:ascii="仿宋" w:eastAsia="仿宋" w:hAnsi="仿宋" w:cs="仿宋" w:hint="eastAsia"/>
          <w:sz w:val="32"/>
          <w:szCs w:val="32"/>
        </w:rPr>
        <w:t>量建设用地，严格控制农村宅基地占用农用地特别是耕地，不得占用永久基本农田。农村宅基地确需占用农用地的，新增建设用地计划指标实行单列安排，专项保障、实报实销，当年保障不足的，下一年度优先保障；涉及占用耕地的，由县级自然资源部门统一落实耕地占补平衡，不得收取耕地开垦费。具体按照《自然资源部</w:t>
      </w:r>
      <w:r>
        <w:rPr>
          <w:rFonts w:ascii="仿宋" w:eastAsia="仿宋" w:hAnsi="仿宋" w:cs="仿宋" w:hint="eastAsia"/>
          <w:sz w:val="32"/>
          <w:szCs w:val="32"/>
        </w:rPr>
        <w:t xml:space="preserve"> </w:t>
      </w:r>
      <w:r>
        <w:rPr>
          <w:rFonts w:ascii="仿宋" w:eastAsia="仿宋" w:hAnsi="仿宋" w:cs="仿宋" w:hint="eastAsia"/>
          <w:sz w:val="32"/>
          <w:szCs w:val="32"/>
        </w:rPr>
        <w:t>农业农村部关于保障农村村民住宅建设合理用地的通知》（</w:t>
      </w:r>
      <w:proofErr w:type="gramStart"/>
      <w:r>
        <w:rPr>
          <w:rFonts w:ascii="仿宋" w:eastAsia="仿宋" w:hAnsi="仿宋" w:cs="仿宋" w:hint="eastAsia"/>
          <w:sz w:val="32"/>
          <w:szCs w:val="32"/>
        </w:rPr>
        <w:t>自然资发〔</w:t>
      </w:r>
      <w:r>
        <w:rPr>
          <w:rFonts w:ascii="仿宋" w:eastAsia="仿宋" w:hAnsi="仿宋" w:cs="仿宋" w:hint="eastAsia"/>
          <w:sz w:val="32"/>
          <w:szCs w:val="32"/>
        </w:rPr>
        <w:t>2020</w:t>
      </w:r>
      <w:r>
        <w:rPr>
          <w:rFonts w:ascii="仿宋" w:eastAsia="仿宋" w:hAnsi="仿宋" w:cs="仿宋" w:hint="eastAsia"/>
          <w:sz w:val="32"/>
          <w:szCs w:val="32"/>
        </w:rPr>
        <w:t>〕</w:t>
      </w:r>
      <w:proofErr w:type="gramEnd"/>
      <w:r>
        <w:rPr>
          <w:rFonts w:ascii="仿宋" w:eastAsia="仿宋" w:hAnsi="仿宋" w:cs="仿宋" w:hint="eastAsia"/>
          <w:sz w:val="32"/>
          <w:szCs w:val="32"/>
        </w:rPr>
        <w:t>128</w:t>
      </w:r>
      <w:r>
        <w:rPr>
          <w:rFonts w:ascii="仿宋" w:eastAsia="仿宋" w:hAnsi="仿宋" w:cs="仿宋" w:hint="eastAsia"/>
          <w:sz w:val="32"/>
          <w:szCs w:val="32"/>
        </w:rPr>
        <w:t>号）规定办理。</w:t>
      </w:r>
    </w:p>
    <w:p w:rsidR="00E60771" w:rsidRDefault="00360485">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农村宅基地涉及的农用地转用审批事项依法委托县级人民政府实施。可由县级人民政府根据农村宅基地用地需求，及时审批农用地转用后，由乡（镇</w:t>
      </w:r>
      <w:r>
        <w:rPr>
          <w:rFonts w:ascii="仿宋" w:eastAsia="仿宋" w:hAnsi="仿宋" w:cs="仿宋" w:hint="eastAsia"/>
          <w:sz w:val="32"/>
          <w:szCs w:val="32"/>
        </w:rPr>
        <w:t>）人民政府审批具体宅基地地块。也可由乡（镇）人民政府每年年初根据全域农村宅基地用地需求，编制农村宅基地农用地转用年度方案，报县级人民政府一次性审批后，审批具体宅基地地块，确有需要的可在年中增加农用地转用审批批次。</w:t>
      </w:r>
    </w:p>
    <w:p w:rsidR="00E60771" w:rsidRDefault="00360485">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lastRenderedPageBreak/>
        <w:t>规划确定的农村宅基地</w:t>
      </w:r>
      <w:proofErr w:type="gramStart"/>
      <w:r>
        <w:rPr>
          <w:rFonts w:ascii="仿宋" w:eastAsia="仿宋" w:hAnsi="仿宋" w:cs="仿宋" w:hint="eastAsia"/>
          <w:sz w:val="32"/>
          <w:szCs w:val="32"/>
        </w:rPr>
        <w:t>属村民</w:t>
      </w:r>
      <w:proofErr w:type="gramEnd"/>
      <w:r>
        <w:rPr>
          <w:rFonts w:ascii="仿宋" w:eastAsia="仿宋" w:hAnsi="仿宋" w:cs="仿宋" w:hint="eastAsia"/>
          <w:sz w:val="32"/>
          <w:szCs w:val="32"/>
        </w:rPr>
        <w:t>承包地的，经村民会议或村民代表会议同意，并办理农用地转用手续后，可在村集体内部对承包经营权进行内部调整。</w:t>
      </w:r>
    </w:p>
    <w:p w:rsidR="00E60771" w:rsidRDefault="00360485">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责任单位：省自然资源厅、农业农村厅、财政厅等部门按职责分工落实</w:t>
      </w:r>
    </w:p>
    <w:p w:rsidR="00E60771" w:rsidRDefault="00360485">
      <w:pPr>
        <w:pStyle w:val="a3"/>
        <w:widowControl/>
        <w:spacing w:beforeAutospacing="0" w:afterAutospacing="0"/>
        <w:ind w:firstLineChars="200" w:firstLine="643"/>
        <w:rPr>
          <w:rFonts w:ascii="仿宋" w:eastAsia="仿宋" w:hAnsi="仿宋" w:cs="仿宋"/>
          <w:sz w:val="32"/>
          <w:szCs w:val="32"/>
        </w:rPr>
      </w:pPr>
      <w:r>
        <w:rPr>
          <w:rStyle w:val="a4"/>
          <w:rFonts w:ascii="仿宋" w:eastAsia="仿宋" w:hAnsi="仿宋" w:cs="仿宋" w:hint="eastAsia"/>
          <w:sz w:val="32"/>
          <w:szCs w:val="32"/>
        </w:rPr>
        <w:t>三、优化农村宅基地和村民住宅建设审批</w:t>
      </w:r>
    </w:p>
    <w:p w:rsidR="00E60771" w:rsidRDefault="00360485">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乡（镇）要建立农村宅基地和村民住宅建设管理工作协调机制（以下简称协调机制），负责农村宅基地和村民住宅建设管理工作，召集人由乡（镇）党委主要负责同志兼任；要统筹组织农业服务中心、自然资源所、村建站、综合行政执法等工作力量成立协调机制办公室，承担日常工作；要按照《福建省农业农村厅</w:t>
      </w:r>
      <w:r>
        <w:rPr>
          <w:rFonts w:ascii="仿宋" w:eastAsia="仿宋" w:hAnsi="仿宋" w:cs="仿宋" w:hint="eastAsia"/>
          <w:sz w:val="32"/>
          <w:szCs w:val="32"/>
        </w:rPr>
        <w:t xml:space="preserve"> </w:t>
      </w:r>
      <w:r>
        <w:rPr>
          <w:rFonts w:ascii="仿宋" w:eastAsia="仿宋" w:hAnsi="仿宋" w:cs="仿宋" w:hint="eastAsia"/>
          <w:sz w:val="32"/>
          <w:szCs w:val="32"/>
        </w:rPr>
        <w:t>福建省自然资源厅</w:t>
      </w:r>
      <w:r>
        <w:rPr>
          <w:rFonts w:ascii="仿宋" w:eastAsia="仿宋" w:hAnsi="仿宋" w:cs="仿宋" w:hint="eastAsia"/>
          <w:sz w:val="32"/>
          <w:szCs w:val="32"/>
        </w:rPr>
        <w:t xml:space="preserve"> </w:t>
      </w:r>
      <w:r>
        <w:rPr>
          <w:rFonts w:ascii="仿宋" w:eastAsia="仿宋" w:hAnsi="仿宋" w:cs="仿宋" w:hint="eastAsia"/>
          <w:sz w:val="32"/>
          <w:szCs w:val="32"/>
        </w:rPr>
        <w:t>福建省住房和城乡建设厅关于规范农村宅基地审批管理的通知》（</w:t>
      </w:r>
      <w:proofErr w:type="gramStart"/>
      <w:r>
        <w:rPr>
          <w:rFonts w:ascii="仿宋" w:eastAsia="仿宋" w:hAnsi="仿宋" w:cs="仿宋" w:hint="eastAsia"/>
          <w:sz w:val="32"/>
          <w:szCs w:val="32"/>
        </w:rPr>
        <w:t>闽农综</w:t>
      </w:r>
      <w:proofErr w:type="gramEnd"/>
      <w:r>
        <w:rPr>
          <w:rFonts w:ascii="仿宋" w:eastAsia="仿宋" w:hAnsi="仿宋" w:cs="仿宋" w:hint="eastAsia"/>
          <w:sz w:val="32"/>
          <w:szCs w:val="32"/>
        </w:rPr>
        <w:t>〔</w:t>
      </w:r>
      <w:r>
        <w:rPr>
          <w:rFonts w:ascii="仿宋" w:eastAsia="仿宋" w:hAnsi="仿宋" w:cs="仿宋" w:hint="eastAsia"/>
          <w:sz w:val="32"/>
          <w:szCs w:val="32"/>
        </w:rPr>
        <w:t>2020</w:t>
      </w:r>
      <w:r>
        <w:rPr>
          <w:rFonts w:ascii="仿宋" w:eastAsia="仿宋" w:hAnsi="仿宋" w:cs="仿宋" w:hint="eastAsia"/>
          <w:sz w:val="32"/>
          <w:szCs w:val="32"/>
        </w:rPr>
        <w:t>〕</w:t>
      </w:r>
      <w:r>
        <w:rPr>
          <w:rFonts w:ascii="仿宋" w:eastAsia="仿宋" w:hAnsi="仿宋" w:cs="仿宋" w:hint="eastAsia"/>
          <w:sz w:val="32"/>
          <w:szCs w:val="32"/>
        </w:rPr>
        <w:t>45</w:t>
      </w:r>
      <w:r>
        <w:rPr>
          <w:rFonts w:ascii="仿宋" w:eastAsia="仿宋" w:hAnsi="仿宋" w:cs="仿宋" w:hint="eastAsia"/>
          <w:sz w:val="32"/>
          <w:szCs w:val="32"/>
        </w:rPr>
        <w:t>号），全面落实“一窗收件、一站服务、一次审批”的审批机制，依托乡（镇）便民服务中心收件，由协调机制办公室具体审查，经协调机制集体研究后由</w:t>
      </w:r>
      <w:r>
        <w:rPr>
          <w:rFonts w:ascii="仿宋" w:eastAsia="仿宋" w:hAnsi="仿宋" w:cs="仿宋" w:hint="eastAsia"/>
          <w:sz w:val="32"/>
          <w:szCs w:val="32"/>
        </w:rPr>
        <w:t>乡（镇）人民政府审批。</w:t>
      </w:r>
    </w:p>
    <w:p w:rsidR="00E60771" w:rsidRDefault="00360485">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严格执行我省农村村民住宅建设每户宅基地面积和人均住宅建筑面积限额标准；农村独栋式、并联式、联排式自建住宅不得超过三层。</w:t>
      </w:r>
    </w:p>
    <w:p w:rsidR="00E60771" w:rsidRDefault="00360485">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在符合国土空间规划或村庄规划、“一户一宅”、每户宅基地面积和人均住宅建筑面积限额标准的前提下，鼓励若干相邻农村村民自愿联合开展农村旧房小片区翻建，经农村宅基地和村民</w:t>
      </w:r>
      <w:r>
        <w:rPr>
          <w:rFonts w:ascii="仿宋" w:eastAsia="仿宋" w:hAnsi="仿宋" w:cs="仿宋" w:hint="eastAsia"/>
          <w:sz w:val="32"/>
          <w:szCs w:val="32"/>
        </w:rPr>
        <w:lastRenderedPageBreak/>
        <w:t>住宅建设审批后，可在原址范围内重新整合安排宅基地，优化村庄院落布局，促进村庄有序更新。在经政府确定公布并拥有合法产权的历史建筑或传统风貌建筑内居住，且无其他宅基地的农村村民，根据历史建筑、传统风貌建筑保护</w:t>
      </w:r>
      <w:r>
        <w:rPr>
          <w:rFonts w:ascii="仿宋" w:eastAsia="仿宋" w:hAnsi="仿宋" w:cs="仿宋" w:hint="eastAsia"/>
          <w:sz w:val="32"/>
          <w:szCs w:val="32"/>
        </w:rPr>
        <w:t>的需要，在收回原宅基地，并将相应历史建筑、传统风貌建筑房屋流转给村集体经济组织或村民委员会（以下简称村级组织），或由政府依法征收的前提下，允许其申请新宅基地和新建住宅。</w:t>
      </w:r>
    </w:p>
    <w:p w:rsidR="00E60771" w:rsidRDefault="00360485">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县级人民政府要按照“以成员认定、以户取得”原则，进一步完善“一户一宅”认定标准，细化以户为单位分配取得农村宅基地的具体条件和实施办法。</w:t>
      </w:r>
    </w:p>
    <w:p w:rsidR="00E60771" w:rsidRDefault="00360485">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强化部门信息共享互通，为农村宅基地和村民住宅建设审批提供依据。省农业农村厅要在农村集体经济组织成员认定信息的基础上，依托省自然资源厅、住建厅、公安厅等部门的村庄规划、农村地籍房屋调查、户籍等信息，加快建设集</w:t>
      </w:r>
      <w:r>
        <w:rPr>
          <w:rFonts w:ascii="仿宋" w:eastAsia="仿宋" w:hAnsi="仿宋" w:cs="仿宋" w:hint="eastAsia"/>
          <w:sz w:val="32"/>
          <w:szCs w:val="32"/>
        </w:rPr>
        <w:t>审批、监管功能于一体的全省统一的农村宅基地和村民住宅建设审批管理平台，规范乡（镇）审批工作，加强乡（镇）审批监管。</w:t>
      </w:r>
    </w:p>
    <w:p w:rsidR="00E60771" w:rsidRDefault="00360485">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落实“放管服”改革和便民利民要求，农村宅基地审批、村民住宅建设相关规划许可合并办理，鼓励将不动产登记窗口延伸至乡（镇）。</w:t>
      </w:r>
    </w:p>
    <w:p w:rsidR="00E60771" w:rsidRDefault="00360485">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责任单位：省农业农村厅、自然资源厅、住建厅、公安厅等部门按职责分工落实</w:t>
      </w:r>
    </w:p>
    <w:p w:rsidR="00E60771" w:rsidRDefault="00360485">
      <w:pPr>
        <w:pStyle w:val="a3"/>
        <w:widowControl/>
        <w:spacing w:beforeAutospacing="0" w:afterAutospacing="0"/>
        <w:ind w:firstLineChars="200" w:firstLine="643"/>
        <w:rPr>
          <w:rFonts w:ascii="仿宋" w:eastAsia="仿宋" w:hAnsi="仿宋" w:cs="仿宋"/>
          <w:sz w:val="32"/>
          <w:szCs w:val="32"/>
        </w:rPr>
      </w:pPr>
      <w:r>
        <w:rPr>
          <w:rStyle w:val="a4"/>
          <w:rFonts w:ascii="仿宋" w:eastAsia="仿宋" w:hAnsi="仿宋" w:cs="仿宋" w:hint="eastAsia"/>
          <w:sz w:val="32"/>
          <w:szCs w:val="32"/>
        </w:rPr>
        <w:t>四、加强村民住宅建设管理</w:t>
      </w:r>
    </w:p>
    <w:p w:rsidR="00E60771" w:rsidRDefault="00360485">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lastRenderedPageBreak/>
        <w:t>乡（镇）要加强对农村宅基地和村民住宅建设申请、审批、建设、验收的全程监管，整合现行农村宅基地管理“三到场”和农房建设安全管理“四到场”要求，实行村民住宅建设“四到场”制度，即农</w:t>
      </w:r>
      <w:r>
        <w:rPr>
          <w:rFonts w:ascii="仿宋" w:eastAsia="仿宋" w:hAnsi="仿宋" w:cs="仿宋" w:hint="eastAsia"/>
          <w:sz w:val="32"/>
          <w:szCs w:val="32"/>
        </w:rPr>
        <w:t>村宅基地申请审查到场、批准后</w:t>
      </w:r>
      <w:proofErr w:type="gramStart"/>
      <w:r>
        <w:rPr>
          <w:rFonts w:ascii="仿宋" w:eastAsia="仿宋" w:hAnsi="仿宋" w:cs="仿宋" w:hint="eastAsia"/>
          <w:sz w:val="32"/>
          <w:szCs w:val="32"/>
        </w:rPr>
        <w:t>丈量批放到场</w:t>
      </w:r>
      <w:proofErr w:type="gramEnd"/>
      <w:r>
        <w:rPr>
          <w:rFonts w:ascii="仿宋" w:eastAsia="仿宋" w:hAnsi="仿宋" w:cs="仿宋" w:hint="eastAsia"/>
          <w:sz w:val="32"/>
          <w:szCs w:val="32"/>
        </w:rPr>
        <w:t>、施工关键节点巡查到场、村民住宅竣工验收到场；建立村民住宅建设公示制度，村民住宅建设现场须悬挂施工公示牌，公示审批文件编号、建房村民姓名、宅基地面积和四至、建房层数、举报电话等信息，并张贴农村自建房（三层以下）质量安全常识“一张图”，接受社会监督。</w:t>
      </w:r>
    </w:p>
    <w:p w:rsidR="00E60771" w:rsidRDefault="00360485">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乡（镇）要加强村民住宅建设质量安全管理，夯实“一楼一档”，探索建立村民住宅质量安全“健康绿码”，纳入农村宅基地和村民住宅建设审批管理平台管理。对村民新建、</w:t>
      </w:r>
      <w:proofErr w:type="gramStart"/>
      <w:r>
        <w:rPr>
          <w:rFonts w:ascii="仿宋" w:eastAsia="仿宋" w:hAnsi="仿宋" w:cs="仿宋" w:hint="eastAsia"/>
          <w:sz w:val="32"/>
          <w:szCs w:val="32"/>
        </w:rPr>
        <w:t>翻建住宅</w:t>
      </w:r>
      <w:proofErr w:type="gramEnd"/>
      <w:r>
        <w:rPr>
          <w:rFonts w:ascii="仿宋" w:eastAsia="仿宋" w:hAnsi="仿宋" w:cs="仿宋" w:hint="eastAsia"/>
          <w:sz w:val="32"/>
          <w:szCs w:val="32"/>
        </w:rPr>
        <w:t>的，在</w:t>
      </w:r>
      <w:proofErr w:type="gramStart"/>
      <w:r>
        <w:rPr>
          <w:rFonts w:ascii="仿宋" w:eastAsia="仿宋" w:hAnsi="仿宋" w:cs="仿宋" w:hint="eastAsia"/>
          <w:sz w:val="32"/>
          <w:szCs w:val="32"/>
        </w:rPr>
        <w:t>核发审批</w:t>
      </w:r>
      <w:proofErr w:type="gramEnd"/>
      <w:r>
        <w:rPr>
          <w:rFonts w:ascii="仿宋" w:eastAsia="仿宋" w:hAnsi="仿宋" w:cs="仿宋" w:hint="eastAsia"/>
          <w:sz w:val="32"/>
          <w:szCs w:val="32"/>
        </w:rPr>
        <w:t>文件时，向申请人发放、宣讲农村自建房（三层以下</w:t>
      </w:r>
      <w:r>
        <w:rPr>
          <w:rFonts w:ascii="仿宋" w:eastAsia="仿宋" w:hAnsi="仿宋" w:cs="仿宋" w:hint="eastAsia"/>
          <w:sz w:val="32"/>
          <w:szCs w:val="32"/>
        </w:rPr>
        <w:t>）质量安全常识“一张图”；严格落实《福建省人民政府办公厅转发省住建厅</w:t>
      </w:r>
      <w:r>
        <w:rPr>
          <w:rFonts w:ascii="仿宋" w:eastAsia="仿宋" w:hAnsi="仿宋" w:cs="仿宋" w:hint="eastAsia"/>
          <w:sz w:val="32"/>
          <w:szCs w:val="32"/>
        </w:rPr>
        <w:t xml:space="preserve"> </w:t>
      </w:r>
      <w:r>
        <w:rPr>
          <w:rFonts w:ascii="仿宋" w:eastAsia="仿宋" w:hAnsi="仿宋" w:cs="仿宋" w:hint="eastAsia"/>
          <w:sz w:val="32"/>
          <w:szCs w:val="32"/>
        </w:rPr>
        <w:t>省自然资源厅</w:t>
      </w:r>
      <w:r>
        <w:rPr>
          <w:rFonts w:ascii="仿宋" w:eastAsia="仿宋" w:hAnsi="仿宋" w:cs="仿宋" w:hint="eastAsia"/>
          <w:sz w:val="32"/>
          <w:szCs w:val="32"/>
        </w:rPr>
        <w:t xml:space="preserve"> </w:t>
      </w:r>
      <w:r>
        <w:rPr>
          <w:rFonts w:ascii="仿宋" w:eastAsia="仿宋" w:hAnsi="仿宋" w:cs="仿宋" w:hint="eastAsia"/>
          <w:sz w:val="32"/>
          <w:szCs w:val="32"/>
        </w:rPr>
        <w:t>省农业农村厅关于切实改进农房建设管理确保安全质量若干意见的通知》（闽政办〔</w:t>
      </w:r>
      <w:r>
        <w:rPr>
          <w:rFonts w:ascii="仿宋" w:eastAsia="仿宋" w:hAnsi="仿宋" w:cs="仿宋" w:hint="eastAsia"/>
          <w:sz w:val="32"/>
          <w:szCs w:val="32"/>
        </w:rPr>
        <w:t>2019</w:t>
      </w:r>
      <w:r>
        <w:rPr>
          <w:rFonts w:ascii="仿宋" w:eastAsia="仿宋" w:hAnsi="仿宋" w:cs="仿宋" w:hint="eastAsia"/>
          <w:sz w:val="32"/>
          <w:szCs w:val="32"/>
        </w:rPr>
        <w:t>〕</w:t>
      </w:r>
      <w:r>
        <w:rPr>
          <w:rFonts w:ascii="仿宋" w:eastAsia="仿宋" w:hAnsi="仿宋" w:cs="仿宋" w:hint="eastAsia"/>
          <w:sz w:val="32"/>
          <w:szCs w:val="32"/>
        </w:rPr>
        <w:t>6</w:t>
      </w:r>
      <w:r>
        <w:rPr>
          <w:rFonts w:ascii="仿宋" w:eastAsia="仿宋" w:hAnsi="仿宋" w:cs="仿宋" w:hint="eastAsia"/>
          <w:sz w:val="32"/>
          <w:szCs w:val="32"/>
        </w:rPr>
        <w:t>号），建立健全农房建设安全巡查制度，及时发现问题，督促整改到位。</w:t>
      </w:r>
    </w:p>
    <w:p w:rsidR="00E60771" w:rsidRDefault="00360485">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村民住宅建设一定规模以上（集中统建）的，应由具备相应资质的施工企业承接施工；村民自建住宅的，由建房村民自行选择农村建筑工匠或具备相应资质的施工企业承接施工。集中统建的项目应办理质量安全监督手续，其质量安全管理纳入工程质量</w:t>
      </w:r>
      <w:r>
        <w:rPr>
          <w:rFonts w:ascii="仿宋" w:eastAsia="仿宋" w:hAnsi="仿宋" w:cs="仿宋" w:hint="eastAsia"/>
          <w:sz w:val="32"/>
          <w:szCs w:val="32"/>
        </w:rPr>
        <w:lastRenderedPageBreak/>
        <w:t>安全监督体系；村民自建住宅质量安全管理由乡（镇）人民政府</w:t>
      </w:r>
      <w:r>
        <w:rPr>
          <w:rFonts w:ascii="仿宋" w:eastAsia="仿宋" w:hAnsi="仿宋" w:cs="仿宋" w:hint="eastAsia"/>
          <w:sz w:val="32"/>
          <w:szCs w:val="32"/>
        </w:rPr>
        <w:t>负责。</w:t>
      </w:r>
    </w:p>
    <w:p w:rsidR="00E60771" w:rsidRDefault="00360485">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责任单位：</w:t>
      </w:r>
      <w:proofErr w:type="gramStart"/>
      <w:r>
        <w:rPr>
          <w:rFonts w:ascii="仿宋" w:eastAsia="仿宋" w:hAnsi="仿宋" w:cs="仿宋" w:hint="eastAsia"/>
          <w:sz w:val="32"/>
          <w:szCs w:val="32"/>
        </w:rPr>
        <w:t>省住建</w:t>
      </w:r>
      <w:proofErr w:type="gramEnd"/>
      <w:r>
        <w:rPr>
          <w:rFonts w:ascii="仿宋" w:eastAsia="仿宋" w:hAnsi="仿宋" w:cs="仿宋" w:hint="eastAsia"/>
          <w:sz w:val="32"/>
          <w:szCs w:val="32"/>
        </w:rPr>
        <w:t>厅、农业农村厅、自然资源厅等部门按职责分工落实</w:t>
      </w:r>
    </w:p>
    <w:p w:rsidR="00E60771" w:rsidRDefault="00360485">
      <w:pPr>
        <w:pStyle w:val="a3"/>
        <w:widowControl/>
        <w:spacing w:beforeAutospacing="0" w:afterAutospacing="0"/>
        <w:ind w:firstLineChars="200" w:firstLine="643"/>
        <w:rPr>
          <w:rFonts w:ascii="仿宋" w:eastAsia="仿宋" w:hAnsi="仿宋" w:cs="仿宋"/>
          <w:sz w:val="32"/>
          <w:szCs w:val="32"/>
        </w:rPr>
      </w:pPr>
      <w:r>
        <w:rPr>
          <w:rStyle w:val="a4"/>
          <w:rFonts w:ascii="仿宋" w:eastAsia="仿宋" w:hAnsi="仿宋" w:cs="仿宋" w:hint="eastAsia"/>
          <w:sz w:val="32"/>
          <w:szCs w:val="32"/>
        </w:rPr>
        <w:t>五、加强建筑风貌管控</w:t>
      </w:r>
    </w:p>
    <w:p w:rsidR="00E60771" w:rsidRDefault="00360485">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县级住房城乡建设部门围绕“屋顶、山墙、墙体、门窗、勒脚、色彩、材质”等七要素，明确具有地域特色的农村住宅建设风貌管控要求，编制农房建设建筑立面图集，免费提供农村村民使用，纳入村民住宅建设相关规划许可内容，作为建房日常巡查、竣工验收的建筑风貌管控依据。不符合建筑风貌管</w:t>
      </w:r>
      <w:proofErr w:type="gramStart"/>
      <w:r>
        <w:rPr>
          <w:rFonts w:ascii="仿宋" w:eastAsia="仿宋" w:hAnsi="仿宋" w:cs="仿宋" w:hint="eastAsia"/>
          <w:sz w:val="32"/>
          <w:szCs w:val="32"/>
        </w:rPr>
        <w:t>控要求</w:t>
      </w:r>
      <w:proofErr w:type="gramEnd"/>
      <w:r>
        <w:rPr>
          <w:rFonts w:ascii="仿宋" w:eastAsia="仿宋" w:hAnsi="仿宋" w:cs="仿宋" w:hint="eastAsia"/>
          <w:sz w:val="32"/>
          <w:szCs w:val="32"/>
        </w:rPr>
        <w:t>的，乡（镇）人民政府不得出具《农村宅基地用地和建房验收意见》。</w:t>
      </w:r>
    </w:p>
    <w:p w:rsidR="00E60771" w:rsidRDefault="00360485">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各设区市、平潭综合实验区要深化农房整治行动，建立以奖代补等正向激励机制，大力整治农</w:t>
      </w:r>
      <w:r>
        <w:rPr>
          <w:rFonts w:ascii="仿宋" w:eastAsia="仿宋" w:hAnsi="仿宋" w:cs="仿宋" w:hint="eastAsia"/>
          <w:sz w:val="32"/>
          <w:szCs w:val="32"/>
        </w:rPr>
        <w:t>村既有“半拉子房（裸房）”和违反建设规划许可、影响村庄整体建筑风貌、造成安全隐患的彩钢板屋顶，严控屋顶水箱裸露，提升村庄整体建筑风貌水平。</w:t>
      </w:r>
      <w:proofErr w:type="gramStart"/>
      <w:r>
        <w:rPr>
          <w:rFonts w:ascii="仿宋" w:eastAsia="仿宋" w:hAnsi="仿宋" w:cs="仿宋" w:hint="eastAsia"/>
          <w:sz w:val="32"/>
          <w:szCs w:val="32"/>
        </w:rPr>
        <w:t>奖补资金</w:t>
      </w:r>
      <w:proofErr w:type="gramEnd"/>
      <w:r>
        <w:rPr>
          <w:rFonts w:ascii="仿宋" w:eastAsia="仿宋" w:hAnsi="仿宋" w:cs="仿宋" w:hint="eastAsia"/>
          <w:sz w:val="32"/>
          <w:szCs w:val="32"/>
        </w:rPr>
        <w:t>可从土地出让收入中列支，以奖代补具体办法由各地自行制定。</w:t>
      </w:r>
    </w:p>
    <w:p w:rsidR="00E60771" w:rsidRDefault="00360485">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鼓励通过村规民约方式，在村集体内部探索建立农村村民个人信用体系，与旧宅翻建、新宅基地申请等挂钩，促进建筑风貌管控和“建新拆旧”落实到位。引导农村村民选用住宅设计通用图，优化室内空间布局。</w:t>
      </w:r>
    </w:p>
    <w:p w:rsidR="00E60771" w:rsidRDefault="00360485">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lastRenderedPageBreak/>
        <w:t>责任单位：</w:t>
      </w:r>
      <w:proofErr w:type="gramStart"/>
      <w:r>
        <w:rPr>
          <w:rFonts w:ascii="仿宋" w:eastAsia="仿宋" w:hAnsi="仿宋" w:cs="仿宋" w:hint="eastAsia"/>
          <w:sz w:val="32"/>
          <w:szCs w:val="32"/>
        </w:rPr>
        <w:t>省住建</w:t>
      </w:r>
      <w:proofErr w:type="gramEnd"/>
      <w:r>
        <w:rPr>
          <w:rFonts w:ascii="仿宋" w:eastAsia="仿宋" w:hAnsi="仿宋" w:cs="仿宋" w:hint="eastAsia"/>
          <w:sz w:val="32"/>
          <w:szCs w:val="32"/>
        </w:rPr>
        <w:t>厅、农业农村厅、自然资源厅等部门按职责分工落实</w:t>
      </w:r>
    </w:p>
    <w:p w:rsidR="00E60771" w:rsidRDefault="00360485">
      <w:pPr>
        <w:pStyle w:val="a3"/>
        <w:widowControl/>
        <w:spacing w:beforeAutospacing="0" w:afterAutospacing="0"/>
        <w:ind w:firstLineChars="200" w:firstLine="643"/>
        <w:rPr>
          <w:rFonts w:ascii="仿宋" w:eastAsia="仿宋" w:hAnsi="仿宋" w:cs="仿宋"/>
          <w:sz w:val="32"/>
          <w:szCs w:val="32"/>
        </w:rPr>
      </w:pPr>
      <w:r>
        <w:rPr>
          <w:rStyle w:val="a4"/>
          <w:rFonts w:ascii="仿宋" w:eastAsia="仿宋" w:hAnsi="仿宋" w:cs="仿宋" w:hint="eastAsia"/>
          <w:sz w:val="32"/>
          <w:szCs w:val="32"/>
        </w:rPr>
        <w:t>六、规范旧宅基地管理</w:t>
      </w:r>
    </w:p>
    <w:p w:rsidR="00E60771" w:rsidRDefault="00360485">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严格落实“一户一宅”，强化“建新拆</w:t>
      </w:r>
      <w:r>
        <w:rPr>
          <w:rFonts w:ascii="仿宋" w:eastAsia="仿宋" w:hAnsi="仿宋" w:cs="仿宋" w:hint="eastAsia"/>
          <w:sz w:val="32"/>
          <w:szCs w:val="32"/>
        </w:rPr>
        <w:t>旧”管理。易地新建住宅先拆后建的，优先安排宅基地；先建后拆的，村民应与乡（镇）协调机制办公室、村级组织签订三方协议并</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承诺，新建住宅竣工后，须在</w:t>
      </w:r>
      <w:r>
        <w:rPr>
          <w:rFonts w:ascii="仿宋" w:eastAsia="仿宋" w:hAnsi="仿宋" w:cs="仿宋" w:hint="eastAsia"/>
          <w:sz w:val="32"/>
          <w:szCs w:val="32"/>
        </w:rPr>
        <w:t>6</w:t>
      </w:r>
      <w:r>
        <w:rPr>
          <w:rFonts w:ascii="仿宋" w:eastAsia="仿宋" w:hAnsi="仿宋" w:cs="仿宋" w:hint="eastAsia"/>
          <w:sz w:val="32"/>
          <w:szCs w:val="32"/>
        </w:rPr>
        <w:t>个月内将旧宅自行拆除或交村级组织处理，旧宅基地退还村级组织；未按照协议约定拆除旧宅、退还旧宅基地的，乡（镇）协调机制办公室应督促村民自行拆除，经催告仍不履行的，由乡（镇）协调机制办公室、村级组织向人民法院提起诉讼后依法申请强制执行。拆除旧宅、退还旧宅基地前，不予办理新建住宅的不动产登记手续。</w:t>
      </w:r>
    </w:p>
    <w:p w:rsidR="00E60771" w:rsidRDefault="00360485">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大力推进城乡建设用地增减挂钩，鼓励将闲置废弃、零星分散的农村宅基地复垦</w:t>
      </w:r>
      <w:r>
        <w:rPr>
          <w:rFonts w:ascii="仿宋" w:eastAsia="仿宋" w:hAnsi="仿宋" w:cs="仿宋" w:hint="eastAsia"/>
          <w:sz w:val="32"/>
          <w:szCs w:val="32"/>
        </w:rPr>
        <w:t>为耕地。</w:t>
      </w:r>
    </w:p>
    <w:p w:rsidR="00E60771" w:rsidRDefault="00360485">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责任单位：省农业农村厅、自然资源厅等部门按职责分工落实</w:t>
      </w:r>
    </w:p>
    <w:p w:rsidR="00E60771" w:rsidRDefault="00360485">
      <w:pPr>
        <w:pStyle w:val="a3"/>
        <w:widowControl/>
        <w:spacing w:beforeAutospacing="0" w:afterAutospacing="0"/>
        <w:ind w:firstLineChars="200" w:firstLine="643"/>
        <w:rPr>
          <w:rFonts w:ascii="仿宋" w:eastAsia="仿宋" w:hAnsi="仿宋" w:cs="仿宋"/>
          <w:sz w:val="32"/>
          <w:szCs w:val="32"/>
        </w:rPr>
      </w:pPr>
      <w:r>
        <w:rPr>
          <w:rStyle w:val="a4"/>
          <w:rFonts w:ascii="仿宋" w:eastAsia="仿宋" w:hAnsi="仿宋" w:cs="仿宋" w:hint="eastAsia"/>
          <w:sz w:val="32"/>
          <w:szCs w:val="32"/>
        </w:rPr>
        <w:t>七、坚决查处农村乱占耕地建房等违法违规行为</w:t>
      </w:r>
    </w:p>
    <w:p w:rsidR="00E60771" w:rsidRDefault="00360485">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严格落实《国务院办公厅关于坚决制止耕地“非农化”行为的通知》（国办发明电〔</w:t>
      </w:r>
      <w:r>
        <w:rPr>
          <w:rFonts w:ascii="仿宋" w:eastAsia="仿宋" w:hAnsi="仿宋" w:cs="仿宋" w:hint="eastAsia"/>
          <w:sz w:val="32"/>
          <w:szCs w:val="32"/>
        </w:rPr>
        <w:t>2020</w:t>
      </w:r>
      <w:r>
        <w:rPr>
          <w:rFonts w:ascii="仿宋" w:eastAsia="仿宋" w:hAnsi="仿宋" w:cs="仿宋" w:hint="eastAsia"/>
          <w:sz w:val="32"/>
          <w:szCs w:val="32"/>
        </w:rPr>
        <w:t>〕</w:t>
      </w:r>
      <w:r>
        <w:rPr>
          <w:rFonts w:ascii="仿宋" w:eastAsia="仿宋" w:hAnsi="仿宋" w:cs="仿宋" w:hint="eastAsia"/>
          <w:sz w:val="32"/>
          <w:szCs w:val="32"/>
        </w:rPr>
        <w:t>24</w:t>
      </w:r>
      <w:r>
        <w:rPr>
          <w:rFonts w:ascii="仿宋" w:eastAsia="仿宋" w:hAnsi="仿宋" w:cs="仿宋" w:hint="eastAsia"/>
          <w:sz w:val="32"/>
          <w:szCs w:val="32"/>
        </w:rPr>
        <w:t>号），加强农村建设用地审批和乡村建设规划许可管理，坚持农地农用，严守耕地红线。对农村新增违法占用耕地建房“零容忍”，严格执行《自然资源部</w:t>
      </w:r>
      <w:r>
        <w:rPr>
          <w:rFonts w:ascii="仿宋" w:eastAsia="仿宋" w:hAnsi="仿宋" w:cs="仿宋" w:hint="eastAsia"/>
          <w:sz w:val="32"/>
          <w:szCs w:val="32"/>
        </w:rPr>
        <w:t xml:space="preserve"> </w:t>
      </w:r>
      <w:r>
        <w:rPr>
          <w:rFonts w:ascii="仿宋" w:eastAsia="仿宋" w:hAnsi="仿宋" w:cs="仿宋" w:hint="eastAsia"/>
          <w:sz w:val="32"/>
          <w:szCs w:val="32"/>
        </w:rPr>
        <w:t>农业农村部关于农村乱占耕地建房“八不准”的通知》（</w:t>
      </w:r>
      <w:proofErr w:type="gramStart"/>
      <w:r>
        <w:rPr>
          <w:rFonts w:ascii="仿宋" w:eastAsia="仿宋" w:hAnsi="仿宋" w:cs="仿宋" w:hint="eastAsia"/>
          <w:sz w:val="32"/>
          <w:szCs w:val="32"/>
        </w:rPr>
        <w:t>自然资</w:t>
      </w:r>
      <w:r>
        <w:rPr>
          <w:rFonts w:ascii="仿宋" w:eastAsia="仿宋" w:hAnsi="仿宋" w:cs="仿宋" w:hint="eastAsia"/>
          <w:sz w:val="32"/>
          <w:szCs w:val="32"/>
        </w:rPr>
        <w:lastRenderedPageBreak/>
        <w:t>发〔</w:t>
      </w:r>
      <w:r>
        <w:rPr>
          <w:rFonts w:ascii="仿宋" w:eastAsia="仿宋" w:hAnsi="仿宋" w:cs="仿宋" w:hint="eastAsia"/>
          <w:sz w:val="32"/>
          <w:szCs w:val="32"/>
        </w:rPr>
        <w:t>2020</w:t>
      </w:r>
      <w:r>
        <w:rPr>
          <w:rFonts w:ascii="仿宋" w:eastAsia="仿宋" w:hAnsi="仿宋" w:cs="仿宋" w:hint="eastAsia"/>
          <w:sz w:val="32"/>
          <w:szCs w:val="32"/>
        </w:rPr>
        <w:t>〕</w:t>
      </w:r>
      <w:proofErr w:type="gramEnd"/>
      <w:r>
        <w:rPr>
          <w:rFonts w:ascii="仿宋" w:eastAsia="仿宋" w:hAnsi="仿宋" w:cs="仿宋" w:hint="eastAsia"/>
          <w:sz w:val="32"/>
          <w:szCs w:val="32"/>
        </w:rPr>
        <w:t>127</w:t>
      </w:r>
      <w:r>
        <w:rPr>
          <w:rFonts w:ascii="仿宋" w:eastAsia="仿宋" w:hAnsi="仿宋" w:cs="仿宋" w:hint="eastAsia"/>
          <w:sz w:val="32"/>
          <w:szCs w:val="32"/>
        </w:rPr>
        <w:t>号），不准占用永久基本农田建房，不准强占多占耕地建房，不准买卖、流转耕地违法建房，不准在承包耕地上违</w:t>
      </w:r>
      <w:r>
        <w:rPr>
          <w:rFonts w:ascii="仿宋" w:eastAsia="仿宋" w:hAnsi="仿宋" w:cs="仿宋" w:hint="eastAsia"/>
          <w:sz w:val="32"/>
          <w:szCs w:val="32"/>
        </w:rPr>
        <w:t>法建房，不准巧立名目违法占用耕地建房，不准违反“一户一宅”规定占用耕地建房，不准非法出售占用耕地建的房屋，不准违法审批占用耕地建房。</w:t>
      </w:r>
    </w:p>
    <w:p w:rsidR="00E60771" w:rsidRDefault="00360485">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乡（镇）要加强日常监管和批后监管，建立健全网格化、片区化、责任化巡查机制，强化挂村领导、驻村工作队、村两委干部的巡查责任。探索结合综合行政执法体制改革和“放管服”改革，强化乡（镇）的执法权限和执法力量。对违反农村宅基地管理相关规定、乱占耕地建房、违反村民住宅建设相关规划许可、擅自改变用途或擅自加盖搭建用于生产经营等违法违规行为，坚持早发现、早制止、严查处。对存量问题，依法依规</w:t>
      </w:r>
      <w:r>
        <w:rPr>
          <w:rFonts w:ascii="仿宋" w:eastAsia="仿宋" w:hAnsi="仿宋" w:cs="仿宋" w:hint="eastAsia"/>
          <w:sz w:val="32"/>
          <w:szCs w:val="32"/>
        </w:rPr>
        <w:t>、稳妥有序分类处置。</w:t>
      </w:r>
    </w:p>
    <w:p w:rsidR="00E60771" w:rsidRDefault="00360485">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责任单位：省自然资源厅、农业农村厅、住建厅，省委编办等部门按职责分工落实</w:t>
      </w:r>
    </w:p>
    <w:p w:rsidR="00E60771" w:rsidRDefault="00360485">
      <w:pPr>
        <w:pStyle w:val="a3"/>
        <w:widowControl/>
        <w:spacing w:beforeAutospacing="0" w:afterAutospacing="0"/>
        <w:ind w:firstLineChars="200" w:firstLine="643"/>
        <w:rPr>
          <w:rFonts w:ascii="仿宋" w:eastAsia="仿宋" w:hAnsi="仿宋" w:cs="仿宋"/>
          <w:sz w:val="32"/>
          <w:szCs w:val="32"/>
        </w:rPr>
      </w:pPr>
      <w:r>
        <w:rPr>
          <w:rStyle w:val="a4"/>
          <w:rFonts w:ascii="仿宋" w:eastAsia="仿宋" w:hAnsi="仿宋" w:cs="仿宋" w:hint="eastAsia"/>
          <w:sz w:val="32"/>
          <w:szCs w:val="32"/>
        </w:rPr>
        <w:t>八、加大资金支持力度</w:t>
      </w:r>
    </w:p>
    <w:p w:rsidR="00E60771" w:rsidRDefault="00360485">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省级财政按照规定对列入省级村镇住宅小区建设试点的小区设计费及按照试点设计方案建设的小区基础设施配套给予适当支持。</w:t>
      </w:r>
    </w:p>
    <w:p w:rsidR="00E60771" w:rsidRDefault="00360485">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县级人民政府可根据本地实际，将农村村民申请住宅建设涉及的测量、放线等费用纳入本级财政预算。</w:t>
      </w:r>
    </w:p>
    <w:p w:rsidR="00E60771" w:rsidRDefault="00360485">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lastRenderedPageBreak/>
        <w:t>探索采用“政府</w:t>
      </w:r>
      <w:r>
        <w:rPr>
          <w:rFonts w:ascii="仿宋" w:eastAsia="仿宋" w:hAnsi="仿宋" w:cs="仿宋" w:hint="eastAsia"/>
          <w:sz w:val="32"/>
          <w:szCs w:val="32"/>
        </w:rPr>
        <w:t>+</w:t>
      </w:r>
      <w:r>
        <w:rPr>
          <w:rFonts w:ascii="仿宋" w:eastAsia="仿宋" w:hAnsi="仿宋" w:cs="仿宋" w:hint="eastAsia"/>
          <w:sz w:val="32"/>
          <w:szCs w:val="32"/>
        </w:rPr>
        <w:t>银行</w:t>
      </w:r>
      <w:r>
        <w:rPr>
          <w:rFonts w:ascii="仿宋" w:eastAsia="仿宋" w:hAnsi="仿宋" w:cs="仿宋" w:hint="eastAsia"/>
          <w:sz w:val="32"/>
          <w:szCs w:val="32"/>
        </w:rPr>
        <w:t>+</w:t>
      </w:r>
      <w:r>
        <w:rPr>
          <w:rFonts w:ascii="仿宋" w:eastAsia="仿宋" w:hAnsi="仿宋" w:cs="仿宋" w:hint="eastAsia"/>
          <w:sz w:val="32"/>
          <w:szCs w:val="32"/>
        </w:rPr>
        <w:t>村集体经济组织</w:t>
      </w:r>
      <w:r>
        <w:rPr>
          <w:rFonts w:ascii="仿宋" w:eastAsia="仿宋" w:hAnsi="仿宋" w:cs="仿宋" w:hint="eastAsia"/>
          <w:sz w:val="32"/>
          <w:szCs w:val="32"/>
        </w:rPr>
        <w:t>+</w:t>
      </w:r>
      <w:r>
        <w:rPr>
          <w:rFonts w:ascii="仿宋" w:eastAsia="仿宋" w:hAnsi="仿宋" w:cs="仿宋" w:hint="eastAsia"/>
          <w:sz w:val="32"/>
          <w:szCs w:val="32"/>
        </w:rPr>
        <w:t>农户”等模式，积极创新金融产品，加强对村民住宅建设的金融支持。各地可在涉农等相关资金中安排部分资金用于贴息，支持村民住宅建设。</w:t>
      </w:r>
    </w:p>
    <w:p w:rsidR="00E60771" w:rsidRDefault="00360485">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责任单位：省财政厅、农业农村厅、住建厅、金融监管局、人行福州中心支行、福建银保监局、厦门银保监局等部门按职责分工落实</w:t>
      </w:r>
    </w:p>
    <w:p w:rsidR="00E60771" w:rsidRDefault="00360485">
      <w:pPr>
        <w:pStyle w:val="a3"/>
        <w:widowControl/>
        <w:spacing w:beforeAutospacing="0" w:afterAutospacing="0"/>
        <w:ind w:firstLineChars="200" w:firstLine="643"/>
        <w:rPr>
          <w:rFonts w:ascii="仿宋" w:eastAsia="仿宋" w:hAnsi="仿宋" w:cs="仿宋"/>
          <w:sz w:val="32"/>
          <w:szCs w:val="32"/>
        </w:rPr>
      </w:pPr>
      <w:r>
        <w:rPr>
          <w:rStyle w:val="a4"/>
          <w:rFonts w:ascii="仿宋" w:eastAsia="仿宋" w:hAnsi="仿宋" w:cs="仿宋" w:hint="eastAsia"/>
          <w:sz w:val="32"/>
          <w:szCs w:val="32"/>
        </w:rPr>
        <w:t>九、健全长效监管机制</w:t>
      </w:r>
    </w:p>
    <w:p w:rsidR="00E60771" w:rsidRDefault="00360485">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按照“省级指导、市县主导、乡镇主责、村级主体、村民参与”要求，进一步健全完善农村宅基地和村民住宅建设长效监管机制。</w:t>
      </w:r>
    </w:p>
    <w:p w:rsidR="00E60771" w:rsidRDefault="00360485">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省农业农村厅、自然资源厅、住建厅等部门要加强制度建设，完善政策体系，及时总结各地经验做法，</w:t>
      </w:r>
      <w:r>
        <w:rPr>
          <w:rFonts w:ascii="仿宋" w:eastAsia="仿宋" w:hAnsi="仿宋" w:cs="仿宋" w:hint="eastAsia"/>
          <w:sz w:val="32"/>
          <w:szCs w:val="32"/>
        </w:rPr>
        <w:t>指导基层规范做好工作，防止出现偏差，确保耕地红线不突破、农民利益</w:t>
      </w:r>
      <w:proofErr w:type="gramStart"/>
      <w:r>
        <w:rPr>
          <w:rFonts w:ascii="仿宋" w:eastAsia="仿宋" w:hAnsi="仿宋" w:cs="仿宋" w:hint="eastAsia"/>
          <w:sz w:val="32"/>
          <w:szCs w:val="32"/>
        </w:rPr>
        <w:t>不</w:t>
      </w:r>
      <w:proofErr w:type="gramEnd"/>
      <w:r>
        <w:rPr>
          <w:rFonts w:ascii="仿宋" w:eastAsia="仿宋" w:hAnsi="仿宋" w:cs="仿宋" w:hint="eastAsia"/>
          <w:sz w:val="32"/>
          <w:szCs w:val="32"/>
        </w:rPr>
        <w:t>受损。</w:t>
      </w:r>
    </w:p>
    <w:p w:rsidR="00E60771" w:rsidRDefault="00360485">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市、县（区）人民政府要全面加强对辖区农村宅基地和村民住宅建设的管理，建立健全核查制度，定期对农村宅基地和村民住宅建设审批等管理工作情况开展核查、强化监管。</w:t>
      </w:r>
    </w:p>
    <w:p w:rsidR="00E60771" w:rsidRDefault="00360485">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乡（镇）党委和政府对辖区农村宅基地和村民住宅建设管理工作负总责，具体组织落实村庄规划编制、农村宅基地和村民住宅建设审批、村民住宅建设质量安全和建筑风貌监管、制止和查处违法违规建房等工作，以及加强村级国土资源和规划建设协管员队伍建设、农村建筑工匠培训等工作。</w:t>
      </w:r>
    </w:p>
    <w:p w:rsidR="00E60771" w:rsidRDefault="00360485">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lastRenderedPageBreak/>
        <w:t>充分发挥村级组织作用，推</w:t>
      </w:r>
      <w:r>
        <w:rPr>
          <w:rFonts w:ascii="仿宋" w:eastAsia="仿宋" w:hAnsi="仿宋" w:cs="仿宋" w:hint="eastAsia"/>
          <w:sz w:val="32"/>
          <w:szCs w:val="32"/>
        </w:rPr>
        <w:t>动村级组织普遍建立健全农村土地民主管理制度、宅基地协管制度、村民住宅建设议事协商机制和村规民约，确保宅基地分配使用公开、公平、公正。</w:t>
      </w:r>
    </w:p>
    <w:p w:rsidR="00E60771" w:rsidRDefault="00360485">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充分调动农村村民的积极性，全程参与、全程配合、全程监督农村宅基地和村民住宅建设管理相关工作，通过“村民事、村民管”，为农村宅基地和村民住宅建设管理营造良好氛围。</w:t>
      </w:r>
    </w:p>
    <w:p w:rsidR="00E60771" w:rsidRDefault="00360485">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责任单位：省农业农村厅、自然资源厅、住建厅等部门按职责分工落实</w:t>
      </w:r>
    </w:p>
    <w:p w:rsidR="00E60771" w:rsidRDefault="00360485">
      <w:pPr>
        <w:pStyle w:val="a3"/>
        <w:widowControl/>
        <w:spacing w:beforeAutospacing="0" w:afterAutospacing="0"/>
        <w:ind w:firstLineChars="200" w:firstLine="640"/>
        <w:rPr>
          <w:rFonts w:ascii="仿宋" w:eastAsia="仿宋" w:hAnsi="仿宋" w:cs="仿宋"/>
          <w:sz w:val="32"/>
          <w:szCs w:val="32"/>
        </w:rPr>
      </w:pPr>
      <w:r>
        <w:rPr>
          <w:rFonts w:ascii="仿宋" w:eastAsia="仿宋" w:hAnsi="仿宋" w:cs="仿宋" w:hint="eastAsia"/>
          <w:sz w:val="32"/>
          <w:szCs w:val="32"/>
        </w:rPr>
        <w:t>各市、县（区）和平</w:t>
      </w:r>
      <w:proofErr w:type="gramStart"/>
      <w:r>
        <w:rPr>
          <w:rFonts w:ascii="仿宋" w:eastAsia="仿宋" w:hAnsi="仿宋" w:cs="仿宋" w:hint="eastAsia"/>
          <w:sz w:val="32"/>
          <w:szCs w:val="32"/>
        </w:rPr>
        <w:t>潭综合</w:t>
      </w:r>
      <w:proofErr w:type="gramEnd"/>
      <w:r>
        <w:rPr>
          <w:rFonts w:ascii="仿宋" w:eastAsia="仿宋" w:hAnsi="仿宋" w:cs="仿宋" w:hint="eastAsia"/>
          <w:sz w:val="32"/>
          <w:szCs w:val="32"/>
        </w:rPr>
        <w:t>实验区应根据上述若干意见，结合本地实际，制定加强农村宅基地和村民住宅建设管理的具体贯彻落实举措。</w:t>
      </w:r>
    </w:p>
    <w:p w:rsidR="00E60771" w:rsidRDefault="00E60771">
      <w:pPr>
        <w:pStyle w:val="a3"/>
        <w:widowControl/>
        <w:spacing w:beforeAutospacing="0" w:afterAutospacing="0"/>
        <w:jc w:val="right"/>
        <w:rPr>
          <w:rFonts w:ascii="仿宋" w:eastAsia="仿宋" w:hAnsi="仿宋" w:cs="仿宋"/>
          <w:sz w:val="32"/>
          <w:szCs w:val="32"/>
        </w:rPr>
      </w:pPr>
    </w:p>
    <w:p w:rsidR="00E60771" w:rsidRDefault="00360485">
      <w:pPr>
        <w:pStyle w:val="a3"/>
        <w:widowControl/>
        <w:spacing w:beforeAutospacing="0" w:afterAutospacing="0"/>
        <w:jc w:val="right"/>
        <w:rPr>
          <w:rFonts w:ascii="仿宋" w:eastAsia="仿宋" w:hAnsi="仿宋" w:cs="仿宋"/>
          <w:sz w:val="32"/>
          <w:szCs w:val="32"/>
        </w:rPr>
      </w:pPr>
      <w:r>
        <w:rPr>
          <w:rFonts w:ascii="仿宋" w:eastAsia="仿宋" w:hAnsi="仿宋" w:cs="仿宋" w:hint="eastAsia"/>
          <w:sz w:val="32"/>
          <w:szCs w:val="32"/>
        </w:rPr>
        <w:t>福建省人民政府</w:t>
      </w:r>
    </w:p>
    <w:p w:rsidR="00E60771" w:rsidRDefault="00360485">
      <w:pPr>
        <w:pStyle w:val="a3"/>
        <w:widowControl/>
        <w:spacing w:beforeAutospacing="0" w:afterAutospacing="0"/>
        <w:jc w:val="right"/>
        <w:rPr>
          <w:rFonts w:ascii="仿宋" w:eastAsia="仿宋" w:hAnsi="仿宋" w:cs="仿宋"/>
          <w:sz w:val="32"/>
          <w:szCs w:val="32"/>
        </w:rPr>
      </w:pP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w:t>
      </w:r>
      <w:r>
        <w:rPr>
          <w:rFonts w:ascii="仿宋" w:eastAsia="仿宋" w:hAnsi="仿宋" w:cs="仿宋" w:hint="eastAsia"/>
          <w:sz w:val="32"/>
          <w:szCs w:val="32"/>
        </w:rPr>
        <w:t>30</w:t>
      </w:r>
      <w:r>
        <w:rPr>
          <w:rFonts w:ascii="仿宋" w:eastAsia="仿宋" w:hAnsi="仿宋" w:cs="仿宋" w:hint="eastAsia"/>
          <w:sz w:val="32"/>
          <w:szCs w:val="32"/>
        </w:rPr>
        <w:t>日</w:t>
      </w:r>
    </w:p>
    <w:p w:rsidR="00E60771" w:rsidRDefault="00E60771">
      <w:pPr>
        <w:pStyle w:val="a3"/>
        <w:widowControl/>
        <w:spacing w:beforeAutospacing="0" w:afterAutospacing="0"/>
        <w:jc w:val="right"/>
        <w:rPr>
          <w:rFonts w:ascii="仿宋" w:eastAsia="仿宋" w:hAnsi="仿宋" w:cs="仿宋"/>
          <w:sz w:val="32"/>
          <w:szCs w:val="32"/>
        </w:rPr>
      </w:pPr>
    </w:p>
    <w:p w:rsidR="00E60771" w:rsidRDefault="00360485">
      <w:pPr>
        <w:pStyle w:val="a3"/>
        <w:widowControl/>
        <w:spacing w:beforeAutospacing="0" w:afterAutospacing="0"/>
        <w:ind w:firstLine="420"/>
        <w:rPr>
          <w:rFonts w:ascii="仿宋" w:eastAsia="仿宋" w:hAnsi="仿宋" w:cs="仿宋"/>
          <w:sz w:val="32"/>
          <w:szCs w:val="32"/>
        </w:rPr>
      </w:pPr>
      <w:r>
        <w:rPr>
          <w:rFonts w:ascii="仿宋" w:eastAsia="仿宋" w:hAnsi="仿宋" w:cs="仿宋" w:hint="eastAsia"/>
          <w:sz w:val="32"/>
          <w:szCs w:val="32"/>
        </w:rPr>
        <w:t>（此件主动公开）</w:t>
      </w:r>
    </w:p>
    <w:p w:rsidR="00E60771" w:rsidRDefault="00E60771">
      <w:pPr>
        <w:rPr>
          <w:rFonts w:ascii="仿宋" w:eastAsia="仿宋" w:hAnsi="仿宋" w:cs="仿宋"/>
          <w:color w:val="333333"/>
          <w:spacing w:val="8"/>
          <w:sz w:val="32"/>
          <w:szCs w:val="32"/>
          <w:shd w:val="clear" w:color="auto" w:fill="FFFFFF"/>
        </w:rPr>
      </w:pPr>
    </w:p>
    <w:p w:rsidR="00E60771" w:rsidRDefault="00E60771">
      <w:pPr>
        <w:rPr>
          <w:rFonts w:ascii="仿宋" w:eastAsia="仿宋" w:hAnsi="仿宋" w:cs="仿宋"/>
          <w:b/>
          <w:bCs/>
          <w:sz w:val="32"/>
          <w:szCs w:val="32"/>
        </w:rPr>
      </w:pPr>
    </w:p>
    <w:sectPr w:rsidR="00E60771">
      <w:pgSz w:w="11906" w:h="16838"/>
      <w:pgMar w:top="1417" w:right="1417" w:bottom="1417" w:left="1417"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484797D"/>
    <w:rsid w:val="00360485"/>
    <w:rsid w:val="00753F14"/>
    <w:rsid w:val="00E60771"/>
    <w:rsid w:val="056052BB"/>
    <w:rsid w:val="0A1B59E5"/>
    <w:rsid w:val="27A003FD"/>
    <w:rsid w:val="2AA41EA6"/>
    <w:rsid w:val="2EE06D92"/>
    <w:rsid w:val="39CB6C4E"/>
    <w:rsid w:val="4D1C681D"/>
    <w:rsid w:val="4F442E2F"/>
    <w:rsid w:val="5484797D"/>
    <w:rsid w:val="792B1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E8EA2"/>
  <w15:docId w15:val="{1C9F2EEA-34CB-488B-99B2-D3A11885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cetate"/>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cetate">
    <w:name w:val="Acetate"/>
    <w:basedOn w:val="a"/>
    <w:qFormat/>
    <w:pPr>
      <w:spacing w:line="300" w:lineRule="auto"/>
      <w:ind w:firstLineChars="200" w:firstLine="200"/>
    </w:pPr>
    <w:rPr>
      <w:rFonts w:ascii="Calibri" w:eastAsia="宋体" w:hAnsi="Calibri"/>
      <w:sz w:val="18"/>
      <w:szCs w:val="18"/>
    </w:rPr>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723</Words>
  <Characters>4124</Characters>
  <Application>Microsoft Office Word</Application>
  <DocSecurity>0</DocSecurity>
  <Lines>34</Lines>
  <Paragraphs>9</Paragraphs>
  <ScaleCrop>false</ScaleCrop>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WPS_123765291</dc:creator>
  <cp:lastModifiedBy>Administrator</cp:lastModifiedBy>
  <cp:revision>3</cp:revision>
  <cp:lastPrinted>2021-05-21T08:04:00Z</cp:lastPrinted>
  <dcterms:created xsi:type="dcterms:W3CDTF">2021-05-24T00:00:00Z</dcterms:created>
  <dcterms:modified xsi:type="dcterms:W3CDTF">2021-05-24T00:01:00Z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23FB40C682944D038DD53EC092808A8C</vt:lpwstr>
  </property>
  <property fmtid="{D5CDD505-2E9C-101B-9397-08002B2CF9AE}" pid="4" name="KSOSaveFontToCloudKey">
    <vt:lpwstr>123765291_cloud</vt:lpwstr>
  </property>
</Properties>
</file>